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C2" w:rsidRPr="004F0AC5" w:rsidRDefault="00414AC2" w:rsidP="004F0AC5">
      <w:pPr>
        <w:pStyle w:val="Sinespaciado"/>
        <w:jc w:val="center"/>
        <w:rPr>
          <w:b/>
        </w:rPr>
      </w:pPr>
      <w:r w:rsidRPr="004F0AC5">
        <w:rPr>
          <w:b/>
        </w:rPr>
        <w:t>UNIVERSIDAD TECNOLÓGICA DE PEREIRA</w:t>
      </w:r>
    </w:p>
    <w:p w:rsidR="00414AC2" w:rsidRPr="004F0AC5" w:rsidRDefault="00414AC2" w:rsidP="004F0AC5">
      <w:pPr>
        <w:pStyle w:val="Sinespaciado"/>
        <w:jc w:val="center"/>
        <w:rPr>
          <w:b/>
        </w:rPr>
      </w:pPr>
      <w:r w:rsidRPr="004F0AC5">
        <w:rPr>
          <w:b/>
        </w:rPr>
        <w:t>VICERRECTORÍA DE INVESTIGACIONES, INNOVACIÓN Y EXTENSIÓN</w:t>
      </w:r>
    </w:p>
    <w:p w:rsidR="009D703B" w:rsidRDefault="00517403" w:rsidP="004F0AC5">
      <w:pPr>
        <w:pStyle w:val="Sinespaciado"/>
        <w:jc w:val="center"/>
        <w:rPr>
          <w:b/>
        </w:rPr>
      </w:pPr>
      <w:r>
        <w:rPr>
          <w:b/>
        </w:rPr>
        <w:t xml:space="preserve">ADENDA </w:t>
      </w:r>
      <w:r w:rsidR="00414AC2" w:rsidRPr="004F0AC5">
        <w:rPr>
          <w:b/>
        </w:rPr>
        <w:t>CONVOCATORIA JÓ</w:t>
      </w:r>
      <w:r w:rsidR="007D027C" w:rsidRPr="004F0AC5">
        <w:rPr>
          <w:b/>
        </w:rPr>
        <w:t>VENES INVESTIGADORES</w:t>
      </w:r>
    </w:p>
    <w:p w:rsidR="00517403" w:rsidRDefault="00517403" w:rsidP="004F0AC5">
      <w:pPr>
        <w:pStyle w:val="Sinespaciado"/>
        <w:jc w:val="center"/>
        <w:rPr>
          <w:b/>
        </w:rPr>
      </w:pPr>
    </w:p>
    <w:p w:rsidR="00517403" w:rsidRDefault="00517403" w:rsidP="004F0AC5">
      <w:pPr>
        <w:pStyle w:val="Sinespaciado"/>
        <w:jc w:val="center"/>
        <w:rPr>
          <w:b/>
        </w:rPr>
      </w:pPr>
    </w:p>
    <w:p w:rsidR="00517403" w:rsidRDefault="00517403" w:rsidP="00517403">
      <w:pPr>
        <w:pStyle w:val="Sinespaciado"/>
        <w:jc w:val="both"/>
        <w:rPr>
          <w:b/>
        </w:rPr>
      </w:pPr>
    </w:p>
    <w:p w:rsidR="00C10F6B" w:rsidRDefault="00517403" w:rsidP="00517403">
      <w:pPr>
        <w:pStyle w:val="Sinespaciado"/>
        <w:jc w:val="both"/>
      </w:pPr>
      <w:r>
        <w:t xml:space="preserve">La vicerrectoría de Investigaciones, Innovación y Extensión publica la siguiente adenda a la </w:t>
      </w:r>
      <w:r w:rsidR="00414AC2">
        <w:t xml:space="preserve">Convocatoria para seleccionar dos Jóvenes Investigadores que apoyen el desarrollo del Proyecto de Investigación </w:t>
      </w:r>
      <w:r w:rsidR="00C10F6B">
        <w:t>denominado “</w:t>
      </w:r>
      <w:r w:rsidR="00414AC2" w:rsidRPr="007D027C">
        <w:t>EFECTOS DEL LITIO SOBRE LOS CANALES TRPV4 Y TRPA1 Y SU PAPEL EN LA NEUROTOXICIDAD INDUCIDA POR PACLITAXEL</w:t>
      </w:r>
      <w:r w:rsidR="00414AC2">
        <w:t>”</w:t>
      </w:r>
      <w:r w:rsidR="00B837FD">
        <w:t xml:space="preserve"> i</w:t>
      </w:r>
      <w:r w:rsidR="00414AC2">
        <w:t xml:space="preserve">dentificado con </w:t>
      </w:r>
      <w:r w:rsidR="00C10F6B">
        <w:t>Código 5</w:t>
      </w:r>
      <w:r w:rsidR="00414AC2">
        <w:t>-19-6</w:t>
      </w:r>
      <w:r>
        <w:t xml:space="preserve">: </w:t>
      </w:r>
    </w:p>
    <w:p w:rsidR="00517403" w:rsidRDefault="00517403" w:rsidP="00517403">
      <w:pPr>
        <w:pStyle w:val="Sinespaciado"/>
        <w:jc w:val="both"/>
      </w:pPr>
    </w:p>
    <w:p w:rsidR="00517403" w:rsidRDefault="00517403" w:rsidP="00517403">
      <w:pPr>
        <w:pStyle w:val="Sinespaciado"/>
        <w:jc w:val="both"/>
      </w:pPr>
    </w:p>
    <w:p w:rsidR="00517403" w:rsidRDefault="00517403" w:rsidP="00517403">
      <w:pPr>
        <w:pStyle w:val="Sinespaciado"/>
        <w:numPr>
          <w:ilvl w:val="0"/>
          <w:numId w:val="6"/>
        </w:numPr>
        <w:jc w:val="both"/>
      </w:pPr>
      <w:r>
        <w:t xml:space="preserve">Se aclara que no es un requisito obligatorio que los candidatos a jóvenes investigadores cuenten con al menos una publicación tipo artículo original en una revista indexada. Este criterio no es excluyente para la participación en la actual convocatoria, pero se tendrá en cuenta en la evaluación de la hoja de vida. </w:t>
      </w:r>
    </w:p>
    <w:p w:rsidR="00517403" w:rsidRDefault="00517403" w:rsidP="00517403">
      <w:pPr>
        <w:pStyle w:val="Sinespaciado"/>
        <w:numPr>
          <w:ilvl w:val="0"/>
          <w:numId w:val="6"/>
        </w:numPr>
        <w:jc w:val="both"/>
      </w:pPr>
      <w:r>
        <w:t xml:space="preserve">Se modifica el cronograma de la convocatoria: </w:t>
      </w:r>
    </w:p>
    <w:p w:rsidR="00517403" w:rsidRDefault="00517403" w:rsidP="00517403">
      <w:pPr>
        <w:pStyle w:val="Sinespaciado"/>
        <w:jc w:val="both"/>
      </w:pPr>
    </w:p>
    <w:p w:rsidR="004F0AC5" w:rsidRPr="004F0AC5" w:rsidRDefault="004F0AC5" w:rsidP="00517403">
      <w:pPr>
        <w:pStyle w:val="Sinespaciado"/>
        <w:jc w:val="both"/>
        <w:rPr>
          <w:b/>
        </w:rPr>
      </w:pPr>
      <w:r w:rsidRPr="004F0AC5">
        <w:rPr>
          <w:b/>
        </w:rPr>
        <w:t xml:space="preserve">CRONOGRAMA </w:t>
      </w:r>
    </w:p>
    <w:p w:rsidR="004F0AC5" w:rsidRDefault="004F0AC5" w:rsidP="004F0AC5">
      <w:pPr>
        <w:pStyle w:val="Sinespaciado"/>
        <w:jc w:val="both"/>
      </w:pPr>
    </w:p>
    <w:tbl>
      <w:tblPr>
        <w:tblStyle w:val="Tablaconcuadrcula"/>
        <w:tblW w:w="0" w:type="auto"/>
        <w:tblLook w:val="04A0" w:firstRow="1" w:lastRow="0" w:firstColumn="1" w:lastColumn="0" w:noHBand="0" w:noVBand="1"/>
      </w:tblPr>
      <w:tblGrid>
        <w:gridCol w:w="4414"/>
        <w:gridCol w:w="4414"/>
      </w:tblGrid>
      <w:tr w:rsidR="004F0AC5" w:rsidTr="004F0AC5">
        <w:tc>
          <w:tcPr>
            <w:tcW w:w="4414" w:type="dxa"/>
          </w:tcPr>
          <w:p w:rsidR="004F0AC5" w:rsidRDefault="004F0AC5" w:rsidP="004F0AC5">
            <w:pPr>
              <w:pStyle w:val="Sinespaciado"/>
              <w:jc w:val="both"/>
            </w:pPr>
            <w:r>
              <w:t>Apertura de la Convocatoria</w:t>
            </w:r>
          </w:p>
        </w:tc>
        <w:tc>
          <w:tcPr>
            <w:tcW w:w="4414" w:type="dxa"/>
          </w:tcPr>
          <w:p w:rsidR="004F0AC5" w:rsidRDefault="000A58F1" w:rsidP="004F0AC5">
            <w:pPr>
              <w:pStyle w:val="Sinespaciado"/>
              <w:jc w:val="both"/>
            </w:pPr>
            <w:r>
              <w:t>07</w:t>
            </w:r>
            <w:r w:rsidR="004F0AC5">
              <w:t xml:space="preserve"> de marzo de 2019</w:t>
            </w:r>
          </w:p>
        </w:tc>
      </w:tr>
      <w:tr w:rsidR="004F0AC5" w:rsidTr="004F0AC5">
        <w:tc>
          <w:tcPr>
            <w:tcW w:w="4414" w:type="dxa"/>
          </w:tcPr>
          <w:p w:rsidR="004F0AC5" w:rsidRDefault="004F0AC5" w:rsidP="004F0AC5">
            <w:pPr>
              <w:pStyle w:val="Sinespaciado"/>
              <w:jc w:val="both"/>
            </w:pPr>
            <w:r>
              <w:t xml:space="preserve">Fecha máxima de recepción de documentos. </w:t>
            </w:r>
          </w:p>
        </w:tc>
        <w:tc>
          <w:tcPr>
            <w:tcW w:w="4414" w:type="dxa"/>
          </w:tcPr>
          <w:p w:rsidR="004F0AC5" w:rsidRDefault="00517403" w:rsidP="00517403">
            <w:pPr>
              <w:pStyle w:val="Sinespaciado"/>
              <w:jc w:val="both"/>
            </w:pPr>
            <w:r>
              <w:t xml:space="preserve">12 de abril </w:t>
            </w:r>
            <w:r w:rsidR="004F0AC5">
              <w:t xml:space="preserve">de 2019 hasta las 6:00 </w:t>
            </w:r>
            <w:proofErr w:type="spellStart"/>
            <w:r w:rsidR="004F0AC5">
              <w:t>p.m</w:t>
            </w:r>
            <w:proofErr w:type="spellEnd"/>
          </w:p>
        </w:tc>
      </w:tr>
      <w:tr w:rsidR="004F0AC5" w:rsidTr="004F0AC5">
        <w:tc>
          <w:tcPr>
            <w:tcW w:w="4414" w:type="dxa"/>
          </w:tcPr>
          <w:p w:rsidR="004F0AC5" w:rsidRDefault="004F0AC5" w:rsidP="004F0AC5">
            <w:pPr>
              <w:pStyle w:val="Sinespaciado"/>
              <w:jc w:val="both"/>
            </w:pPr>
            <w:r>
              <w:t xml:space="preserve">Verificación del cumplimiento de los perfiles. </w:t>
            </w:r>
          </w:p>
        </w:tc>
        <w:tc>
          <w:tcPr>
            <w:tcW w:w="4414" w:type="dxa"/>
          </w:tcPr>
          <w:p w:rsidR="004F0AC5" w:rsidRDefault="000A58F1" w:rsidP="00517403">
            <w:pPr>
              <w:pStyle w:val="Sinespaciado"/>
              <w:jc w:val="both"/>
            </w:pPr>
            <w:r>
              <w:t>2</w:t>
            </w:r>
            <w:r w:rsidR="00517403">
              <w:t>2 de abril</w:t>
            </w:r>
            <w:r w:rsidR="004F0AC5">
              <w:t xml:space="preserve"> de 2019. </w:t>
            </w:r>
          </w:p>
        </w:tc>
      </w:tr>
      <w:tr w:rsidR="004F0AC5" w:rsidTr="004F0AC5">
        <w:tc>
          <w:tcPr>
            <w:tcW w:w="4414" w:type="dxa"/>
          </w:tcPr>
          <w:p w:rsidR="004F0AC5" w:rsidRDefault="004F0AC5" w:rsidP="004F0AC5">
            <w:pPr>
              <w:pStyle w:val="Sinespaciado"/>
              <w:jc w:val="both"/>
            </w:pPr>
            <w:r>
              <w:t>Entrevista</w:t>
            </w:r>
          </w:p>
        </w:tc>
        <w:tc>
          <w:tcPr>
            <w:tcW w:w="4414" w:type="dxa"/>
          </w:tcPr>
          <w:p w:rsidR="004F0AC5" w:rsidRDefault="00517403" w:rsidP="004F0AC5">
            <w:pPr>
              <w:pStyle w:val="Sinespaciado"/>
              <w:jc w:val="both"/>
            </w:pPr>
            <w:r>
              <w:t>23 de abril</w:t>
            </w:r>
            <w:r w:rsidR="004F0AC5">
              <w:t xml:space="preserve"> de 2019.</w:t>
            </w:r>
          </w:p>
        </w:tc>
      </w:tr>
      <w:tr w:rsidR="004F0AC5" w:rsidTr="004F0AC5">
        <w:tc>
          <w:tcPr>
            <w:tcW w:w="4414" w:type="dxa"/>
          </w:tcPr>
          <w:p w:rsidR="004F0AC5" w:rsidRDefault="004F0AC5" w:rsidP="004F0AC5">
            <w:pPr>
              <w:pStyle w:val="Sinespaciado"/>
              <w:jc w:val="both"/>
            </w:pPr>
            <w:r>
              <w:t>Publicación de resultados definitivos.</w:t>
            </w:r>
          </w:p>
        </w:tc>
        <w:tc>
          <w:tcPr>
            <w:tcW w:w="4414" w:type="dxa"/>
          </w:tcPr>
          <w:p w:rsidR="004F0AC5" w:rsidRDefault="00517403" w:rsidP="004F0AC5">
            <w:pPr>
              <w:pStyle w:val="Sinespaciado"/>
              <w:jc w:val="both"/>
            </w:pPr>
            <w:r>
              <w:t>26</w:t>
            </w:r>
            <w:r w:rsidR="000A58F1">
              <w:t xml:space="preserve"> </w:t>
            </w:r>
            <w:r>
              <w:t>de abril</w:t>
            </w:r>
            <w:r w:rsidR="004F0AC5">
              <w:t xml:space="preserve"> de 2019. </w:t>
            </w:r>
          </w:p>
        </w:tc>
      </w:tr>
      <w:tr w:rsidR="004F0AC5" w:rsidTr="004F0AC5">
        <w:tc>
          <w:tcPr>
            <w:tcW w:w="4414" w:type="dxa"/>
          </w:tcPr>
          <w:p w:rsidR="004F0AC5" w:rsidRDefault="004F0AC5" w:rsidP="004F0AC5">
            <w:pPr>
              <w:pStyle w:val="Sinespaciado"/>
              <w:jc w:val="both"/>
            </w:pPr>
            <w:r>
              <w:t>Inicio proceso de contratación.</w:t>
            </w:r>
          </w:p>
        </w:tc>
        <w:tc>
          <w:tcPr>
            <w:tcW w:w="4414" w:type="dxa"/>
          </w:tcPr>
          <w:p w:rsidR="004F0AC5" w:rsidRDefault="00517403" w:rsidP="004F0AC5">
            <w:pPr>
              <w:pStyle w:val="Sinespaciado"/>
              <w:jc w:val="both"/>
            </w:pPr>
            <w:r>
              <w:t>26 de abril de 2019.</w:t>
            </w:r>
          </w:p>
        </w:tc>
      </w:tr>
    </w:tbl>
    <w:p w:rsidR="00B837FD" w:rsidRDefault="00B837FD" w:rsidP="004F0AC5">
      <w:pPr>
        <w:pStyle w:val="Sinespaciado"/>
        <w:jc w:val="both"/>
      </w:pPr>
    </w:p>
    <w:p w:rsidR="00517403" w:rsidRDefault="00517403" w:rsidP="004F0AC5">
      <w:pPr>
        <w:pStyle w:val="Sinespaciado"/>
        <w:jc w:val="both"/>
      </w:pPr>
    </w:p>
    <w:p w:rsidR="00517403" w:rsidRDefault="00517403" w:rsidP="00517403">
      <w:pPr>
        <w:pStyle w:val="Sinespaciado"/>
        <w:numPr>
          <w:ilvl w:val="0"/>
          <w:numId w:val="6"/>
        </w:numPr>
        <w:jc w:val="both"/>
      </w:pPr>
      <w:r>
        <w:t xml:space="preserve">Los demás términos de la convocatoria no han sido modificados. </w:t>
      </w:r>
    </w:p>
    <w:p w:rsidR="00B837FD" w:rsidRPr="004F0AC5" w:rsidRDefault="00B837FD" w:rsidP="004F0AC5">
      <w:pPr>
        <w:pStyle w:val="Sinespaciado"/>
        <w:jc w:val="both"/>
        <w:rPr>
          <w:b/>
        </w:rPr>
      </w:pPr>
    </w:p>
    <w:p w:rsidR="004F0AC5" w:rsidRDefault="004F0AC5" w:rsidP="00AA3D02">
      <w:pPr>
        <w:pStyle w:val="Sinespaciado"/>
        <w:numPr>
          <w:ilvl w:val="0"/>
          <w:numId w:val="6"/>
        </w:numPr>
        <w:jc w:val="both"/>
      </w:pPr>
      <w:r w:rsidRPr="004F0AC5">
        <w:rPr>
          <w:b/>
        </w:rPr>
        <w:t>MAYOR INFORMACIÓN</w:t>
      </w:r>
      <w:r>
        <w:rPr>
          <w:b/>
        </w:rPr>
        <w:t xml:space="preserve"> - </w:t>
      </w:r>
      <w:r>
        <w:t>Julio Cés</w:t>
      </w:r>
      <w:bookmarkStart w:id="0" w:name="_GoBack"/>
      <w:bookmarkEnd w:id="0"/>
      <w:r>
        <w:t xml:space="preserve">ar Sánchez Naranjo – </w:t>
      </w:r>
      <w:hyperlink r:id="rId5" w:history="1">
        <w:r w:rsidRPr="005442BE">
          <w:rPr>
            <w:rStyle w:val="Hipervnculo"/>
          </w:rPr>
          <w:t>jcsanchez@utp.edu.co</w:t>
        </w:r>
      </w:hyperlink>
      <w:r>
        <w:t xml:space="preserve"> </w:t>
      </w:r>
    </w:p>
    <w:sectPr w:rsidR="004F0A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6F8"/>
    <w:multiLevelType w:val="hybridMultilevel"/>
    <w:tmpl w:val="A28C7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0576AF"/>
    <w:multiLevelType w:val="hybridMultilevel"/>
    <w:tmpl w:val="C6BE23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FA2791"/>
    <w:multiLevelType w:val="hybridMultilevel"/>
    <w:tmpl w:val="35D236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ED09D6"/>
    <w:multiLevelType w:val="hybridMultilevel"/>
    <w:tmpl w:val="2FB46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C649D3"/>
    <w:multiLevelType w:val="hybridMultilevel"/>
    <w:tmpl w:val="AC944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6D302D"/>
    <w:multiLevelType w:val="hybridMultilevel"/>
    <w:tmpl w:val="BAA00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BCC5B87"/>
    <w:multiLevelType w:val="hybridMultilevel"/>
    <w:tmpl w:val="5AB673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FA66AB4"/>
    <w:multiLevelType w:val="multilevel"/>
    <w:tmpl w:val="D2907CF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5"/>
  </w:num>
  <w:num w:numId="4">
    <w:abstractNumId w:val="6"/>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7C"/>
    <w:rsid w:val="000A58F1"/>
    <w:rsid w:val="0021690F"/>
    <w:rsid w:val="00414AC2"/>
    <w:rsid w:val="004F0AC5"/>
    <w:rsid w:val="00517403"/>
    <w:rsid w:val="005C1FFB"/>
    <w:rsid w:val="00703572"/>
    <w:rsid w:val="007D027C"/>
    <w:rsid w:val="00A96CC8"/>
    <w:rsid w:val="00AA3D02"/>
    <w:rsid w:val="00B837FD"/>
    <w:rsid w:val="00C10F6B"/>
    <w:rsid w:val="00EA0F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002C"/>
  <w15:chartTrackingRefBased/>
  <w15:docId w15:val="{A2F2AD20-5C7A-45E0-BAB2-AA911FFE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027C"/>
    <w:pPr>
      <w:ind w:left="720"/>
      <w:contextualSpacing/>
    </w:pPr>
  </w:style>
  <w:style w:type="character" w:styleId="Hipervnculo">
    <w:name w:val="Hyperlink"/>
    <w:basedOn w:val="Fuentedeprrafopredeter"/>
    <w:uiPriority w:val="99"/>
    <w:unhideWhenUsed/>
    <w:rsid w:val="00B837FD"/>
    <w:rPr>
      <w:color w:val="0563C1" w:themeColor="hyperlink"/>
      <w:u w:val="single"/>
    </w:rPr>
  </w:style>
  <w:style w:type="table" w:styleId="Tablaconcuadrcula">
    <w:name w:val="Table Grid"/>
    <w:basedOn w:val="Tablanormal"/>
    <w:uiPriority w:val="39"/>
    <w:rsid w:val="004F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0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sanchez@utp.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9</cp:revision>
  <dcterms:created xsi:type="dcterms:W3CDTF">2019-03-05T14:10:00Z</dcterms:created>
  <dcterms:modified xsi:type="dcterms:W3CDTF">2019-03-18T18:41:00Z</dcterms:modified>
</cp:coreProperties>
</file>